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8A4CFC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2A6C6E40" w:rsidR="00741F10" w:rsidRPr="008A4CFC" w:rsidRDefault="00741F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 :</w:t>
            </w:r>
            <w:proofErr w:type="gramEnd"/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8A4CFC" w14:paraId="5A93C091" w14:textId="77777777" w:rsidTr="002420A4">
        <w:tc>
          <w:tcPr>
            <w:tcW w:w="1101" w:type="dxa"/>
            <w:hideMark/>
          </w:tcPr>
          <w:p w14:paraId="5E42D4F6" w14:textId="2219BE53" w:rsidR="00F969BD" w:rsidRPr="008A4CFC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8A4CF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</w:t>
            </w:r>
            <w:r w:rsidR="00D6173E" w:rsidRPr="008A4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83" w:type="dxa"/>
            <w:hideMark/>
          </w:tcPr>
          <w:p w14:paraId="44F0C360" w14:textId="77777777" w:rsidR="00F969BD" w:rsidRPr="008A4CFC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C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5F7149F4" w:rsidR="00F969BD" w:rsidRPr="008A4CFC" w:rsidRDefault="00D617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CFC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8A4CFC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8A4CFC">
              <w:rPr>
                <w:rFonts w:ascii="TH SarabunPSK" w:hAnsi="TH SarabunPSK" w:cs="TH SarabunPSK"/>
                <w:sz w:val="32"/>
                <w:szCs w:val="32"/>
              </w:rPr>
              <w:t xml:space="preserve"> to show that performance management including reward and recognition is implemented to assess academic staff teaching and research quality.</w:t>
            </w:r>
          </w:p>
        </w:tc>
      </w:tr>
    </w:tbl>
    <w:p w14:paraId="35FBDD1A" w14:textId="77777777" w:rsidR="00F969BD" w:rsidRPr="008A4CFC" w:rsidRDefault="00F969BD" w:rsidP="00F969BD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4F538687" w14:textId="77777777" w:rsidR="00E53175" w:rsidRPr="008A4CFC" w:rsidRDefault="00E53175" w:rsidP="00E531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4CF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D76B3D0" w14:textId="77777777" w:rsidR="009B47F9" w:rsidRPr="008A4CFC" w:rsidRDefault="009B47F9" w:rsidP="00F969BD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8B5F4CB" w14:textId="776F6EB1" w:rsidR="00FC07AA" w:rsidRPr="008A4CFC" w:rsidRDefault="00FC07AA" w:rsidP="00FC07AA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 xml:space="preserve">มหาวิทยาลัยโดยงานสภาพนักงาน กองกลาง ดำเนินงานโดยสภาพนักงาน ได้รับมอบหมายจากมหาวิทยาลัยให้ดำเนินงานคัดเลือกอาจารย์ดีเด่นประจำปี 2566  และให้เป็นไปตามประกาศคณะการบริหารงานบุคคลมหาวิทยาลัยแม่โจ้ เรื่อง </w:t>
      </w:r>
      <w:hyperlink r:id="rId5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 วิธีการ คัดเลือก อาจารย์ดีเด่นของมหาวิทยาลัยแม่โจ้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ณ วันที่ 18 มกราคม 2562 และบุคลารสายสนับสนุนวิชาการดีเด่น การดำเนินงานเป็นไปตามประกาศคณะการบริหารงานบุคคลมหาวิทยาลัยแม่โจ้ เรื่อง </w:t>
      </w:r>
      <w:hyperlink r:id="rId6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 วิธีการ คัดเลือกบุคลากรสายสนับสนุนวิชาการดีเด่นของมหาวิทยาลัยแม่โจ้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ณ วันที่ 1 มีนาคม 2565 การดำเนินงานโดยงานสภาพนักงาน กองกลาง จัดทำแผน กำหนดขั้นตอนการดำเนินงานให้เป็นไปตามประกาศหลักเกณฑ์ วิธีการคัดเลือกฯ ตามประกาศคณะการบริหารงานบุคคลมหาวิทยาลัยแม่โจ้ </w:t>
      </w:r>
    </w:p>
    <w:p w14:paraId="377CDE6C" w14:textId="20435753" w:rsidR="00FC07AA" w:rsidRPr="008A4CFC" w:rsidRDefault="00FC07AA" w:rsidP="00FC07AA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โดยผู้ที่ได้รับการคัดเลือกเป็นอาจารย์ดีเด่นแต่ละด้านของมหาวิทยาลัยแม่โจ้ และบุคลากรสายสนับสนุนวิชาการดีเด่นของมหาวิทยาลัยแม่โจ้ในแต่ละด้าน</w:t>
      </w:r>
      <w:r w:rsidRPr="008A4CFC">
        <w:rPr>
          <w:rFonts w:ascii="TH SarabunPSK" w:hAnsi="TH SarabunPSK" w:cs="TH SarabunPSK"/>
          <w:color w:val="2F5496"/>
          <w:sz w:val="32"/>
          <w:szCs w:val="32"/>
          <w:cs/>
        </w:rPr>
        <w:t xml:space="preserve"> </w:t>
      </w:r>
      <w:r w:rsidRPr="008A4CFC">
        <w:rPr>
          <w:rFonts w:ascii="TH SarabunPSK" w:hAnsi="TH SarabunPSK" w:cs="TH SarabunPSK"/>
          <w:color w:val="0070C0"/>
          <w:sz w:val="32"/>
          <w:szCs w:val="32"/>
          <w:cs/>
        </w:rPr>
        <w:t xml:space="preserve">(อ้างอิง </w:t>
      </w:r>
      <w:r w:rsidRPr="008A4CFC">
        <w:rPr>
          <w:rFonts w:ascii="TH SarabunPSK" w:hAnsi="TH SarabunPSK" w:cs="TH SarabunPSK"/>
          <w:color w:val="0070C0"/>
          <w:sz w:val="32"/>
          <w:szCs w:val="32"/>
        </w:rPr>
        <w:t xml:space="preserve">: </w:t>
      </w:r>
      <w:r w:rsidRPr="008A4CFC">
        <w:rPr>
          <w:rFonts w:ascii="TH SarabunPSK" w:hAnsi="TH SarabunPSK" w:cs="TH SarabunPSK"/>
          <w:color w:val="0070C0"/>
          <w:sz w:val="32"/>
          <w:szCs w:val="32"/>
          <w:cs/>
        </w:rPr>
        <w:t>1.</w:t>
      </w:r>
      <w:hyperlink r:id="rId7" w:history="1">
        <w:r w:rsidRPr="008A4CFC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ประกาศรายชื่ออาจารย์ดีเด่น</w:t>
        </w:r>
      </w:hyperlink>
      <w:r w:rsidRPr="008A4CF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hyperlink r:id="rId8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และ2.ประกาศรายชื่อบุคลากรสายสนับสนุนวิชาการดีเด่น)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 จะได้รับการยกย่องเชิดชูเกียรติ โดยให้ได้รับโล่อาจารย์ดีเด่นแต่ละด้าน และใบประกาศเกียรติคุณ พร้อมทั้งเข็มกลัดเพชรแม่โจ้ โดยอธิการบดีมอบในวันไหว้ครูประจำปี และ</w:t>
      </w:r>
      <w:hyperlink r:id="rId9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คณะกรรมการคัดเลือกอาจารย์ดีเด่นฯ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พิจารณาคัดเลือกอาจารย์ดีเด่นแต่ละด้าน และเสนอชื่ออาจารย์ดีเด่นด้านการเรียนการสอนเของมหาวิทยาลัย เสนอผลงานเข้ารับรางวัลเป็นอาจารย์ต้นแบบด้านการสอน</w:t>
      </w:r>
      <w:r w:rsidRPr="008A4C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สมาคมเครือข่ายการพัฒนาวิชาชีพอาจารย์และองค์กร ระดับอุดมศึกษาแห่งประเทศไทย ควอท. </w:t>
      </w:r>
      <w:r w:rsidRPr="008A4CFC">
        <w:rPr>
          <w:rFonts w:ascii="TH SarabunPSK" w:hAnsi="TH SarabunPSK" w:cs="TH SarabunPSK"/>
          <w:sz w:val="32"/>
          <w:szCs w:val="32"/>
          <w:cs/>
        </w:rPr>
        <w:t>และพิจารณาอาจารย์ดีเด่นแต่ละด้าน เข้าร่วมเสนอชื่อเข้ารับรางวัลเป็น</w:t>
      </w:r>
      <w:hyperlink r:id="rId10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อาจารย์ดีเด่นแห่งชาติ ปอมท.</w:t>
        </w:r>
      </w:hyperlink>
      <w:r w:rsidRPr="008A4C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และบุคลากรสายสนับสนุนดีเด่นของมหาวิทยาลัย นำเสนอขื่อเป็น</w:t>
      </w:r>
      <w:hyperlink r:id="rId11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บุคลากรสายสนับสนุนดีเด่นแห่งชาติ ปขมท.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ในระดับประเทศต่อไป  </w:t>
      </w:r>
      <w:r w:rsidRPr="008A4CFC">
        <w:rPr>
          <w:rFonts w:ascii="TH SarabunPSK" w:hAnsi="TH SarabunPSK" w:cs="TH SarabunPSK"/>
          <w:color w:val="000000"/>
          <w:sz w:val="32"/>
          <w:szCs w:val="32"/>
          <w:cs/>
        </w:rPr>
        <w:t>โดยสภาพนักงานช่วยตรวจสอบเอกสารความครบถ้วนของผลงาน ประสานงานข้อมูล กรอกข้อมูล และจัดส่งเอกสารเสนอชื่อเป็นอาจารย์ดีเด่น และบุคลากรสายสนับสนุนดีเด่นดีเด่น เข้ารับรางวัลระดับประเทศระดับประเทศ  มี</w:t>
      </w:r>
      <w:hyperlink r:id="rId12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การประเมินกระบวนการคัดเลือกอาจารย์ดีเด่น</w:t>
        </w:r>
      </w:hyperlink>
      <w:r w:rsidRPr="008A4C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A4CF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และ</w:t>
      </w:r>
      <w:r w:rsidRPr="008A4CFC">
        <w:rPr>
          <w:rFonts w:ascii="TH SarabunPSK" w:hAnsi="TH SarabunPSK" w:cs="TH SarabunPSK"/>
          <w:color w:val="000000"/>
          <w:sz w:val="32"/>
          <w:szCs w:val="32"/>
          <w:cs/>
        </w:rPr>
        <w:t>มีการยกย่องบุคลากรสายสนับสนุนที่มีผลการปฏิบัติงานดีเด่น ในด้านสนับสนุนการเรียนการสอน การวิจัย และการให้บริการวิชาการในทุกปี ปีละหนึ่งครั้ง และได้เก็บ</w:t>
      </w:r>
      <w:hyperlink r:id="rId13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ข้อมูลอาจารย์ดีเด่นลงไว้ในฐานข้อมูล</w:t>
        </w:r>
      </w:hyperlink>
      <w:r w:rsidRPr="008A4CFC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ในแต่ละปี </w:t>
      </w:r>
    </w:p>
    <w:p w14:paraId="62FBB8FF" w14:textId="7192D37B" w:rsidR="006C4965" w:rsidRPr="008A4CFC" w:rsidRDefault="006C4965" w:rsidP="006C4965">
      <w:pPr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มหาวิทยาลัยมีการยกย่องข้าราชการ และลูกจ้างประจำ ดีเด่นในทุกปี ปีละหนึ่งครั้ง โดยมหาวิทยาลัยจะมีการแต่งตั้ง</w:t>
      </w:r>
      <w:hyperlink r:id="rId14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คณะทำงานเพื่อประสานการคัดเลือกข้าราชการ และลูกจ้างประจำดีเด่น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 และแต่งตั้ง</w:t>
      </w:r>
      <w:hyperlink r:id="rId15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คณะกรรมการคัดเลือกข้าราชการ และลูกจ้างประจำดีเด่น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โดยมีการกำหนดหลักเกณฑ์การคัดเลือกโดยใช้</w:t>
      </w:r>
      <w:hyperlink r:id="rId16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หลักเกณฑ์เดียวกัน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กับของข้าราชการ และลูกจ้างประจำดีเด่น โดยอนุโลม ตามหลักเกณฑ์ คุณสมบัติ การครองคน ครองตน ครองงาน และผลงานเป็นที่ประจักษ์ โดยคณะกรรมการคัดเลือกฯ จะส่งผลให้คณะกรรมการบริหารงานบุคคลมหาวิทยาลัยแม่โจ้พิจารณาคัดเลือกข้าราชการ และลูกจ้างประจำ ประจำปี </w:t>
      </w:r>
      <w:r w:rsidRPr="008A4CFC">
        <w:rPr>
          <w:rFonts w:ascii="TH SarabunPSK" w:hAnsi="TH SarabunPSK" w:cs="TH SarabunPSK"/>
          <w:sz w:val="32"/>
          <w:szCs w:val="32"/>
        </w:rPr>
        <w:t>256</w:t>
      </w:r>
      <w:r w:rsidRPr="008A4CFC">
        <w:rPr>
          <w:rFonts w:ascii="TH SarabunPSK" w:hAnsi="TH SarabunPSK" w:cs="TH SarabunPSK"/>
          <w:sz w:val="32"/>
          <w:szCs w:val="32"/>
          <w:cs/>
        </w:rPr>
        <w:t xml:space="preserve">๖ จำนวน </w:t>
      </w:r>
      <w:r w:rsidRPr="008A4CFC">
        <w:rPr>
          <w:rFonts w:ascii="TH SarabunPSK" w:hAnsi="TH SarabunPSK" w:cs="TH SarabunPSK"/>
          <w:sz w:val="32"/>
          <w:szCs w:val="32"/>
        </w:rPr>
        <w:t>1</w:t>
      </w:r>
      <w:r w:rsidRPr="008A4CFC">
        <w:rPr>
          <w:rFonts w:ascii="TH SarabunPSK" w:hAnsi="TH SarabunPSK" w:cs="TH SarabunPSK"/>
          <w:sz w:val="32"/>
          <w:szCs w:val="32"/>
          <w:cs/>
        </w:rPr>
        <w:t xml:space="preserve"> คน โดยได้ทำ</w:t>
      </w:r>
      <w:hyperlink r:id="rId17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หนังสือส่งไปยังกระทรวงการอุดมศึกษา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วิทยาศาสตร์ วิจัย และนวัตกรรม </w:t>
      </w:r>
    </w:p>
    <w:p w14:paraId="6DF4FC7B" w14:textId="77777777" w:rsidR="006C4965" w:rsidRPr="008A4CFC" w:rsidRDefault="006C4965" w:rsidP="006C4965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โดยข้าราชการ หรือลูกจ้างประจำดีเด่น จะได้เข้าพิธีมอบเกียรติบัตร เข็มเชิดชูเกียรติ (ครุฑทองคำ) และหนังสือที่ระลึกในวันข้าราชการพลเรือน วันที่ 1 เมษายน ของทุกปี และได้รับการจัดสรรวงเงินเลื่อนค่าจ้างเพิ่มเติมจากส่วนกลาง ประจำปี และมหาวิทยาลัยจะได้มีการมอบรางวัลเชิดชูเกียรติสร้างขวัญและกำลังใจให้กับ</w:t>
      </w:r>
      <w:r w:rsidRPr="008A4CFC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ข้าราชการและลูกจ้างประจำดีเด่น ที่ได้รับการคัดเลือกจากมหาวิทยาลัยเข้ารับใบประกาศเกียรติบัตร เข็มเพชรแม่โจ้ ในวันไหว้ครูประจำปี พร้อมกับอาจารย์ดีเด่น และสายสนับสนุนดีเด่น </w:t>
      </w:r>
    </w:p>
    <w:p w14:paraId="5337978B" w14:textId="77777777" w:rsidR="006C4965" w:rsidRPr="008A4CFC" w:rsidRDefault="006C4965" w:rsidP="006C4965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ทั้งนี้ในส่วนของผู้ที่ได้รับการคัดเลือกเป็นข้าราชการ และลูกจ้างประจำ ดีเด่น จะดำเนินการส่งข้อมูลรายชื่อเพื่อให้ฝ่ายพัฒนาทรัพยากรมนุษย์ดำเนินการนำบุคคลที่ได้รับรางวัลมาเผยแพร่ หรือแลกเปลี่ยนประสบการณ์ หรือมีการบูรณาการในเรื่องที่ได้รับรางวัลต่อไป</w:t>
      </w:r>
    </w:p>
    <w:p w14:paraId="031639B7" w14:textId="6BF25047" w:rsidR="006C4965" w:rsidRPr="008A4CFC" w:rsidRDefault="006C4965" w:rsidP="006C4965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การบริหารจัดการผลการประเมินนั้น มหาวิทยาลัยมุ่งเน้นในการตอบแทนตามประสิทธิภาพและประสิทธิผลการปฏิบัติงาน โดยมหาวิทยาลัยกำหนดไว้ภายใต้หลักเกณฑ์วิธีการประเมินผลการปฏิบัติงานประจำปี โดยกำหนดรายละเอียดภาระงานภายใต้ 4 พันธกิจ (การสอน การวิจัย การบริการวิชาการ และทะนุบำรุง</w:t>
      </w:r>
      <w:proofErr w:type="spellStart"/>
      <w:r w:rsidRPr="008A4CF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A4CFC">
        <w:rPr>
          <w:rFonts w:ascii="TH SarabunPSK" w:hAnsi="TH SarabunPSK" w:cs="TH SarabunPSK"/>
          <w:sz w:val="32"/>
          <w:szCs w:val="32"/>
          <w:cs/>
        </w:rPr>
        <w:t>วัฒนธรรม)  รวมถึงภาระงานอื่นที่เป็นการขับเคลื่อนยุทธศาสตร์ของมหาวิทยาลัยหรือส่วนงาน ซึ่งองค์ประกอบดังกล่าวรวมถึงการขับเคลื่อนผลการดำเนินงานของหลักสูตรด้วย  นอกเหนือจากนั้น ยังพิจารณาถึงสมรรถนะและพฤติกรรมในการปฏิบัติงาน  โดยมหาวิทยาลัยกำหนดค่าน้ำหนักของการประเมินแตกต่างกันไปตามตำแหน่ง</w:t>
      </w:r>
      <w:r w:rsidRPr="008A4CFC">
        <w:rPr>
          <w:rFonts w:ascii="TH SarabunPSK" w:hAnsi="TH SarabunPSK" w:cs="TH SarabunPSK"/>
          <w:sz w:val="32"/>
          <w:szCs w:val="32"/>
        </w:rPr>
        <w:t xml:space="preserve">  </w:t>
      </w:r>
      <w:r w:rsidRPr="008A4CFC">
        <w:rPr>
          <w:rFonts w:ascii="TH SarabunPSK" w:hAnsi="TH SarabunPSK" w:cs="TH SarabunPSK"/>
          <w:sz w:val="32"/>
          <w:szCs w:val="32"/>
          <w:cs/>
        </w:rPr>
        <w:t xml:space="preserve">ทั้งนี้ เพื่อให้การประเมินผลการปฏิบัติงานสอดคล้องกับบริบทของส่วนงานแล้วนั้น ได้กำหนดให้ส่วนงานดำเนินการประกาศหลักเกณฑ์และวิธีการประเมินของส่วนงานด้วย ภายใต้กรอบแนวทางที่มหาวิทยาลัยกำหนด  ไม่ว่าจะเป็นค่าน้ำหนักการประเมิน ตัวชี้วัดการประเมิน ลำดับการประเมิน การแจ้งผลการประเมิน การบริหารวงเงิน และอื่นๆ ที่เกี่ยวข้องด้วย </w:t>
      </w:r>
    </w:p>
    <w:p w14:paraId="06B0DE2D" w14:textId="0B42D824" w:rsidR="006C4965" w:rsidRPr="008A4CFC" w:rsidRDefault="006C4965" w:rsidP="00EB4941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 xml:space="preserve">และเพื่อให้เกิดความเป็นธรรม โปร่งใสในการประเมินผลการปฏิบัติงานแล้วนั้น มหาวิทยาลัยได้แต่งตั้งคณะกรรมการกลั่นกรองผลการประเมินการปฏิบัติงานผู้บริหารและผู้ปฏิบัติงาน  และยังกำหนดให้ส่วนงานดำเนินการแต่งตั้งคณะกรรมการกลั่นกรองฯ ของส่วนงานด้วย เพื่อทำหน้าที่ในการพิจารณาความเหมาะสมและเป็นธรรมในการประเมินผลการปฏิบัติงาน  อนึ่ง มหาวิทยาลัยยังมีช่องทางอุทธรณ์ร้องทุกข์ ในกรณีที่บุคลากรที่มีความขับข้องหมองใจจากเหตุแห่งการประเมินการปฏิบัติงานด้วย </w:t>
      </w:r>
      <w:r w:rsidRPr="008A4CFC">
        <w:rPr>
          <w:rFonts w:ascii="TH SarabunPSK" w:hAnsi="TH SarabunPSK" w:cs="TH SarabunPSK"/>
          <w:sz w:val="32"/>
          <w:szCs w:val="32"/>
        </w:rPr>
        <w:t xml:space="preserve"> </w:t>
      </w:r>
      <w:r w:rsidRPr="008A4CFC">
        <w:rPr>
          <w:rFonts w:ascii="TH SarabunPSK" w:hAnsi="TH SarabunPSK" w:cs="TH SarabunPSK"/>
          <w:sz w:val="32"/>
          <w:szCs w:val="32"/>
          <w:cs/>
        </w:rPr>
        <w:t>ทั้งนี้ หากมีประเด็นการอุทธรณ์ร้องทุกข์ที่เกี่ยวข้องกับหลักเกณฑ์และวิธีการของมหาวิทยาลัยแล้วนั้น มหาวิทยาลัยจะนำข้ออุทธรณ์ร้องทุกข์นั้น มาพิจารณาในการทบทวนหลักเกณฑ์และวิธีการประเมินผลการปฏิบัติงานให้เหมาะสมมากยิ่งขึ้น</w:t>
      </w:r>
    </w:p>
    <w:p w14:paraId="4A481CC5" w14:textId="747BDF72" w:rsidR="006C4965" w:rsidRPr="008A4CFC" w:rsidRDefault="006C4965" w:rsidP="00EB494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 xml:space="preserve">ในส่วนของการแจ้งผลการประเมินการปฏิบัติงานนั้น กำหนดให้ผลการประเมินเป็นข้อมูลลับเฉพาะบุคคล ซึ่งสอดคล้องกับเจตนารมณ์การประเมินตามที่ </w:t>
      </w:r>
      <w:proofErr w:type="spellStart"/>
      <w:r w:rsidRPr="008A4CFC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8A4CFC">
        <w:rPr>
          <w:rFonts w:ascii="TH SarabunPSK" w:hAnsi="TH SarabunPSK" w:cs="TH SarabunPSK"/>
          <w:sz w:val="32"/>
          <w:szCs w:val="32"/>
          <w:cs/>
        </w:rPr>
        <w:t>. ได้กำหนดไว้ โดยบุคลากรสามารถเข้าดูผลการประเมินได้เฉพาะของตนเอง</w:t>
      </w:r>
      <w:hyperlink r:id="rId18" w:history="1"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ผ่าน</w:t>
        </w:r>
        <w:proofErr w:type="spellStart"/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เวป</w:t>
        </w:r>
        <w:proofErr w:type="spellEnd"/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ไซ</w:t>
        </w:r>
        <w:proofErr w:type="spellStart"/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ต์</w:t>
        </w:r>
        <w:proofErr w:type="spellEnd"/>
        <w:r w:rsidRPr="008A4CFC">
          <w:rPr>
            <w:rStyle w:val="a3"/>
            <w:rFonts w:ascii="TH SarabunPSK" w:hAnsi="TH SarabunPSK" w:cs="TH SarabunPSK"/>
            <w:sz w:val="32"/>
            <w:szCs w:val="32"/>
            <w:cs/>
          </w:rPr>
          <w:t>กองบริหารทรัพยากรบุคคล</w:t>
        </w:r>
      </w:hyperlink>
      <w:r w:rsidRPr="008A4C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A74581" w14:textId="2E75DFD9" w:rsidR="00EB4941" w:rsidRPr="008A4CFC" w:rsidRDefault="006C4965" w:rsidP="003F5739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นอกเหนือจากการบริหารค่าตอบแทนตามการประเมินผลการปฏิบัติงานประจำปีแล้วนั้น ยังได้มีการตอบแทนในรูปแบบของการยกย่องและการให้รางวัลต่างๆ ด้วย เพื่อเป็นการเพิ่มขวัญและกำลังใจของบุคลากร โดยในส่วนที่สอดคล้องกับการปฏิบัติงานและการขับเคลื่อนหลักสูตร เช่น การคัดเลือกบุคลากรประเภทวิชาการเป็นอาจารย์ดีเด่นของมหาวิทยาลัยประจำปี โดยแบ่งเป็น 4 ด้าน คือ ด้านการเรียนการสอน ด้านการวิจัยและนวัตกรรม ด้านบริการวิชาการ และด้านทะนุบำรุง</w:t>
      </w:r>
      <w:proofErr w:type="spellStart"/>
      <w:r w:rsidRPr="008A4CFC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8A4CFC">
        <w:rPr>
          <w:rFonts w:ascii="TH SarabunPSK" w:hAnsi="TH SarabunPSK" w:cs="TH SarabunPSK"/>
          <w:sz w:val="32"/>
          <w:szCs w:val="32"/>
          <w:cs/>
        </w:rPr>
        <w:t>วัฒนธรรม  โดยผู้ที่ได้รับการคัดเลือกนั้น จะได้รับการยกย่องเชิดชู พร้อมเข้ารับโล่และใบประกาศเกียรติคุณในวันไหว้ครูประจำปี และยังได้รับการพิจารณาจัดสรรเงินเพิ่มพิเศษในปีการประเมินผลให้กับผู้ได้รับการปฏิบัติงานนั้น ๆ</w:t>
      </w:r>
    </w:p>
    <w:p w14:paraId="451F67C9" w14:textId="525CDB62" w:rsidR="006C4965" w:rsidRPr="008A4CFC" w:rsidRDefault="006C496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F591F7C" w14:textId="2919AC91" w:rsidR="00E53175" w:rsidRPr="008A4CFC" w:rsidRDefault="00E5317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8FE0C51" w14:textId="252B70DF" w:rsidR="00E53175" w:rsidRPr="008A4CFC" w:rsidRDefault="00E5317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E95CEA4" w14:textId="2060B8F6" w:rsidR="00E53175" w:rsidRDefault="00E5317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9A48205" w14:textId="77777777" w:rsidR="008A4CFC" w:rsidRPr="008A4CFC" w:rsidRDefault="008A4CFC" w:rsidP="00F969BD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14:paraId="3FB5C9CD" w14:textId="3C0B8C73" w:rsidR="00E53175" w:rsidRPr="008A4CFC" w:rsidRDefault="00E53175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37C78AB" w14:textId="69A8E68C" w:rsidR="00E53175" w:rsidRPr="008A4CFC" w:rsidRDefault="00E53175" w:rsidP="00E531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4CF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 ระดับคณะ</w:t>
      </w:r>
    </w:p>
    <w:p w14:paraId="0FA169D2" w14:textId="3E65526A" w:rsidR="00E53175" w:rsidRPr="008A4CFC" w:rsidRDefault="00E53175" w:rsidP="00E53175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58525CA" w14:textId="77777777" w:rsidR="00E53175" w:rsidRPr="008A4CFC" w:rsidRDefault="00E53175" w:rsidP="00E53175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8A4CFC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ได้มีการ.......</w:t>
      </w:r>
    </w:p>
    <w:sectPr w:rsidR="00E53175" w:rsidRPr="008A4CFC" w:rsidSect="008A4CFC">
      <w:pgSz w:w="11906" w:h="16838" w:code="9"/>
      <w:pgMar w:top="1560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80B4A"/>
    <w:rsid w:val="00114658"/>
    <w:rsid w:val="002420A4"/>
    <w:rsid w:val="002B6211"/>
    <w:rsid w:val="003C469B"/>
    <w:rsid w:val="003D0DB3"/>
    <w:rsid w:val="003F5739"/>
    <w:rsid w:val="0040355B"/>
    <w:rsid w:val="004F228A"/>
    <w:rsid w:val="00647650"/>
    <w:rsid w:val="006B47F1"/>
    <w:rsid w:val="006C4965"/>
    <w:rsid w:val="0070499D"/>
    <w:rsid w:val="00714ABB"/>
    <w:rsid w:val="00741F10"/>
    <w:rsid w:val="00756ED3"/>
    <w:rsid w:val="007E6E8A"/>
    <w:rsid w:val="008A4CFC"/>
    <w:rsid w:val="008A7A7D"/>
    <w:rsid w:val="009B47F9"/>
    <w:rsid w:val="009D6A72"/>
    <w:rsid w:val="00A04B2E"/>
    <w:rsid w:val="00A1406B"/>
    <w:rsid w:val="00A4343E"/>
    <w:rsid w:val="00A90927"/>
    <w:rsid w:val="00BC6D4E"/>
    <w:rsid w:val="00C82A4F"/>
    <w:rsid w:val="00D6173E"/>
    <w:rsid w:val="00E53175"/>
    <w:rsid w:val="00EB47B3"/>
    <w:rsid w:val="00EB4941"/>
    <w:rsid w:val="00EB4C07"/>
    <w:rsid w:val="00EB749A"/>
    <w:rsid w:val="00F969BD"/>
    <w:rsid w:val="00FC07AA"/>
    <w:rsid w:val="00FE0C28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8A7A7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7E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senate-general.mju.ac.th/goverment/20111119104835_2011_general_facsenate/Doc_25670307161726_842124.pdf" TargetMode="External"/><Relationship Id="rId13" Type="http://schemas.openxmlformats.org/officeDocument/2006/relationships/hyperlink" Target="https://facsenate-general.mju.ac.th/goverment/20111119104835_2011_general_facsenate/Doc_25670307161237_177150.pdf" TargetMode="External"/><Relationship Id="rId18" Type="http://schemas.openxmlformats.org/officeDocument/2006/relationships/hyperlink" Target="http://personnel.mju.ac.th/edoc/rules/2221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senate-general.mju.ac.th/goverment/20111119104835_2011_general_facsenate/Doc_25670307161846_633906.pdf" TargetMode="External"/><Relationship Id="rId12" Type="http://schemas.openxmlformats.org/officeDocument/2006/relationships/hyperlink" Target="https://facsenate-general.mju.ac.th/goverment/20111119104835_2011_general_facsenate/Doc_25670307164312_255790.pdf" TargetMode="External"/><Relationship Id="rId17" Type="http://schemas.openxmlformats.org/officeDocument/2006/relationships/hyperlink" Target="https://erp.mju.ac.th/openFile.aspx?id=NjIzMTEx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p.mju.ac.th/openFile.aspx?id=NjIzMDU0&amp;method=inlin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csenate-general.mju.ac.th/goverment/20111119104835_2011_general_facsenate/Doc_25650518110453_198455.pdf" TargetMode="External"/><Relationship Id="rId11" Type="http://schemas.openxmlformats.org/officeDocument/2006/relationships/hyperlink" Target="https://facsenate-general.mju.ac.th/goverment/20111119104835_2011_general_facsenate/Doc_25670307163615_488629.pdf" TargetMode="External"/><Relationship Id="rId5" Type="http://schemas.openxmlformats.org/officeDocument/2006/relationships/hyperlink" Target="https://facsenate-general.mju.ac.th/wtms_documentDownload.aspx?id=NjgxMTY=" TargetMode="External"/><Relationship Id="rId15" Type="http://schemas.openxmlformats.org/officeDocument/2006/relationships/hyperlink" Target="https://erp.mju.ac.th/openFile.aspx?id=NjIzMDU2&amp;method=inline" TargetMode="External"/><Relationship Id="rId10" Type="http://schemas.openxmlformats.org/officeDocument/2006/relationships/hyperlink" Target="https://facsenate-general.mju.ac.th/goverment/20111119104835_2011_general_facsenate/Doc_25670307163805_71589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senate-general.mju.ac.th/goverment/20111119104835_2011_general_facsenate/Doc_25660321150724_814800.pdf" TargetMode="External"/><Relationship Id="rId14" Type="http://schemas.openxmlformats.org/officeDocument/2006/relationships/hyperlink" Target="https://erp.mju.ac.th/openFile.aspx?id=NjIzMDU1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4</cp:revision>
  <dcterms:created xsi:type="dcterms:W3CDTF">2025-01-07T07:09:00Z</dcterms:created>
  <dcterms:modified xsi:type="dcterms:W3CDTF">2025-01-07T07:24:00Z</dcterms:modified>
</cp:coreProperties>
</file>